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8E" w:rsidRDefault="00B94B8E" w:rsidP="00B94B8E">
      <w:pPr>
        <w:pStyle w:val="ConsPlusNormal"/>
        <w:jc w:val="center"/>
        <w:rPr>
          <w:bCs/>
          <w:color w:val="26282F"/>
          <w:szCs w:val="28"/>
        </w:rPr>
      </w:pPr>
    </w:p>
    <w:p w:rsidR="00B94B8E" w:rsidRPr="00B94B8E" w:rsidRDefault="00B94B8E" w:rsidP="00B94B8E">
      <w:pPr>
        <w:pStyle w:val="ConsPlusNormal"/>
        <w:jc w:val="right"/>
        <w:rPr>
          <w:b/>
          <w:bCs/>
          <w:color w:val="26282F"/>
          <w:sz w:val="28"/>
          <w:szCs w:val="28"/>
        </w:rPr>
      </w:pPr>
      <w:r w:rsidRPr="00B94B8E">
        <w:rPr>
          <w:b/>
          <w:bCs/>
          <w:color w:val="26282F"/>
          <w:sz w:val="28"/>
          <w:szCs w:val="28"/>
        </w:rPr>
        <w:t>ПРОЕКТ</w:t>
      </w:r>
    </w:p>
    <w:p w:rsidR="00777ED1" w:rsidRPr="004E770C" w:rsidRDefault="00750576" w:rsidP="00B94B8E">
      <w:pPr>
        <w:pStyle w:val="ConsPlusNormal"/>
        <w:jc w:val="center"/>
        <w:rPr>
          <w:bCs/>
          <w:color w:val="26282F"/>
          <w:szCs w:val="28"/>
        </w:rPr>
      </w:pPr>
      <w:r>
        <w:rPr>
          <w:noProof/>
          <w:sz w:val="28"/>
          <w:szCs w:val="28"/>
        </w:rPr>
        <w:drawing>
          <wp:inline distT="0" distB="0" distL="0" distR="0">
            <wp:extent cx="695325" cy="6953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p>
    <w:p w:rsidR="00777ED1" w:rsidRPr="00647281" w:rsidRDefault="00777ED1" w:rsidP="00777ED1">
      <w:pPr>
        <w:ind w:firstLine="0"/>
        <w:jc w:val="center"/>
        <w:rPr>
          <w:rStyle w:val="a3"/>
          <w:rFonts w:ascii="Times New Roman" w:hAnsi="Times New Roman" w:cs="Times New Roman"/>
          <w:sz w:val="28"/>
          <w:szCs w:val="28"/>
        </w:rPr>
      </w:pPr>
    </w:p>
    <w:p w:rsidR="00777ED1" w:rsidRPr="00094655" w:rsidRDefault="00777ED1" w:rsidP="00777ED1">
      <w:pPr>
        <w:ind w:firstLine="0"/>
        <w:jc w:val="center"/>
        <w:rPr>
          <w:rFonts w:ascii="Times New Roman" w:hAnsi="Times New Roman" w:cs="Times New Roman"/>
          <w:b/>
          <w:sz w:val="28"/>
          <w:szCs w:val="28"/>
        </w:rPr>
      </w:pPr>
      <w:r w:rsidRPr="00094655">
        <w:rPr>
          <w:rFonts w:ascii="Times New Roman" w:hAnsi="Times New Roman" w:cs="Times New Roman"/>
          <w:b/>
          <w:color w:val="000000"/>
          <w:sz w:val="28"/>
          <w:szCs w:val="28"/>
        </w:rPr>
        <w:t xml:space="preserve">АДМИНИСТРАЦИЯ </w:t>
      </w:r>
      <w:r>
        <w:rPr>
          <w:rFonts w:ascii="Times New Roman" w:hAnsi="Times New Roman" w:cs="Times New Roman"/>
          <w:b/>
          <w:color w:val="000000"/>
          <w:sz w:val="28"/>
          <w:szCs w:val="28"/>
        </w:rPr>
        <w:t>НАУРСКОГО</w:t>
      </w:r>
      <w:r w:rsidRPr="00094655">
        <w:rPr>
          <w:rFonts w:ascii="Times New Roman" w:hAnsi="Times New Roman" w:cs="Times New Roman"/>
          <w:b/>
          <w:color w:val="000000"/>
          <w:sz w:val="28"/>
          <w:szCs w:val="28"/>
        </w:rPr>
        <w:t xml:space="preserve"> МУНИЦИПАЛЬНОГО РАЙОНА ЧЕЧЕНСКОЙ РЕСПУБЛИКИ</w:t>
      </w:r>
    </w:p>
    <w:p w:rsidR="00777ED1" w:rsidRPr="007D69A2" w:rsidRDefault="00777ED1" w:rsidP="00777ED1">
      <w:pPr>
        <w:pStyle w:val="ConsPlusNonformat"/>
        <w:jc w:val="center"/>
        <w:rPr>
          <w:rFonts w:ascii="Times New Roman" w:hAnsi="Times New Roman" w:cs="Times New Roman"/>
          <w:color w:val="000000"/>
          <w:sz w:val="24"/>
          <w:szCs w:val="28"/>
        </w:rPr>
      </w:pPr>
      <w:r w:rsidRPr="007D69A2">
        <w:rPr>
          <w:rFonts w:ascii="Times New Roman" w:hAnsi="Times New Roman" w:cs="Times New Roman"/>
          <w:color w:val="000000"/>
          <w:sz w:val="24"/>
          <w:szCs w:val="28"/>
        </w:rPr>
        <w:t xml:space="preserve">(АДМИНИСТРАЦИЯ </w:t>
      </w:r>
      <w:r>
        <w:rPr>
          <w:rFonts w:ascii="Times New Roman" w:hAnsi="Times New Roman" w:cs="Times New Roman"/>
          <w:color w:val="000000"/>
          <w:sz w:val="24"/>
          <w:szCs w:val="28"/>
        </w:rPr>
        <w:t>НАУРСКОГО</w:t>
      </w:r>
      <w:r w:rsidRPr="007D69A2">
        <w:rPr>
          <w:rFonts w:ascii="Times New Roman" w:hAnsi="Times New Roman" w:cs="Times New Roman"/>
          <w:color w:val="000000"/>
          <w:sz w:val="24"/>
          <w:szCs w:val="28"/>
        </w:rPr>
        <w:t xml:space="preserve"> МУНИЦИПАЛЬНОГО РАЙОНА)</w:t>
      </w:r>
    </w:p>
    <w:p w:rsidR="00777ED1" w:rsidRPr="00094655" w:rsidRDefault="00777ED1" w:rsidP="00777ED1">
      <w:pPr>
        <w:pStyle w:val="ConsPlusNonformat"/>
        <w:jc w:val="center"/>
        <w:rPr>
          <w:rFonts w:ascii="Times New Roman" w:hAnsi="Times New Roman" w:cs="Times New Roman"/>
          <w:b/>
          <w:color w:val="000000"/>
          <w:sz w:val="28"/>
          <w:szCs w:val="28"/>
        </w:rPr>
      </w:pPr>
    </w:p>
    <w:p w:rsidR="00777ED1" w:rsidRPr="00094655" w:rsidRDefault="00777ED1" w:rsidP="00777ED1">
      <w:pPr>
        <w:ind w:firstLine="0"/>
        <w:jc w:val="center"/>
        <w:rPr>
          <w:rFonts w:ascii="Times New Roman" w:hAnsi="Times New Roman" w:cs="Times New Roman"/>
          <w:b/>
          <w:bCs/>
          <w:sz w:val="28"/>
          <w:szCs w:val="28"/>
        </w:rPr>
      </w:pPr>
      <w:r w:rsidRPr="00094655">
        <w:rPr>
          <w:rFonts w:ascii="Times New Roman" w:hAnsi="Times New Roman" w:cs="Times New Roman"/>
          <w:b/>
          <w:bCs/>
          <w:sz w:val="28"/>
          <w:szCs w:val="28"/>
        </w:rPr>
        <w:t>НОХЧИЙН РЕСПУБЛИКАН</w:t>
      </w:r>
    </w:p>
    <w:p w:rsidR="00777ED1" w:rsidRPr="00094655" w:rsidRDefault="00777ED1" w:rsidP="00777ED1">
      <w:pPr>
        <w:ind w:firstLine="0"/>
        <w:jc w:val="center"/>
        <w:rPr>
          <w:rFonts w:ascii="Times New Roman" w:hAnsi="Times New Roman" w:cs="Times New Roman"/>
          <w:b/>
          <w:bCs/>
          <w:sz w:val="28"/>
          <w:szCs w:val="28"/>
        </w:rPr>
      </w:pPr>
      <w:r>
        <w:rPr>
          <w:rFonts w:ascii="Times New Roman" w:hAnsi="Times New Roman" w:cs="Times New Roman"/>
          <w:b/>
          <w:bCs/>
          <w:sz w:val="28"/>
          <w:szCs w:val="28"/>
        </w:rPr>
        <w:t>НЕВРАН</w:t>
      </w:r>
      <w:r w:rsidRPr="00094655">
        <w:rPr>
          <w:rFonts w:ascii="Times New Roman" w:hAnsi="Times New Roman" w:cs="Times New Roman"/>
          <w:b/>
          <w:bCs/>
          <w:sz w:val="28"/>
          <w:szCs w:val="28"/>
        </w:rPr>
        <w:t xml:space="preserve"> МУНИЦИПАЛЬНИ К</w:t>
      </w:r>
      <w:r w:rsidRPr="00094655">
        <w:rPr>
          <w:rFonts w:ascii="Times New Roman" w:hAnsi="Times New Roman" w:cs="Times New Roman"/>
          <w:b/>
          <w:bCs/>
          <w:sz w:val="28"/>
          <w:szCs w:val="28"/>
          <w:lang w:val="en-US"/>
        </w:rPr>
        <w:t>I</w:t>
      </w:r>
      <w:r w:rsidRPr="00094655">
        <w:rPr>
          <w:rFonts w:ascii="Times New Roman" w:hAnsi="Times New Roman" w:cs="Times New Roman"/>
          <w:b/>
          <w:bCs/>
          <w:sz w:val="28"/>
          <w:szCs w:val="28"/>
        </w:rPr>
        <w:t>ОШТАН АДМИНИСТРАЦИ</w:t>
      </w:r>
    </w:p>
    <w:p w:rsidR="00777ED1" w:rsidRPr="007D69A2" w:rsidRDefault="00777ED1" w:rsidP="00777ED1">
      <w:pPr>
        <w:ind w:firstLine="0"/>
        <w:jc w:val="center"/>
        <w:rPr>
          <w:rFonts w:ascii="Times New Roman" w:hAnsi="Times New Roman" w:cs="Times New Roman"/>
          <w:bCs/>
          <w:szCs w:val="28"/>
        </w:rPr>
      </w:pPr>
      <w:r w:rsidRPr="007D69A2">
        <w:rPr>
          <w:rFonts w:ascii="Times New Roman" w:hAnsi="Times New Roman" w:cs="Times New Roman"/>
          <w:bCs/>
          <w:szCs w:val="28"/>
        </w:rPr>
        <w:t>(</w:t>
      </w:r>
      <w:r>
        <w:rPr>
          <w:rFonts w:ascii="Times New Roman" w:hAnsi="Times New Roman" w:cs="Times New Roman"/>
          <w:bCs/>
          <w:szCs w:val="28"/>
        </w:rPr>
        <w:t>НЕВРАН</w:t>
      </w:r>
      <w:r w:rsidRPr="007D69A2">
        <w:rPr>
          <w:rFonts w:ascii="Times New Roman" w:hAnsi="Times New Roman" w:cs="Times New Roman"/>
          <w:bCs/>
          <w:szCs w:val="28"/>
        </w:rPr>
        <w:t xml:space="preserve"> МУНИЦИПАЛЬНИ К</w:t>
      </w:r>
      <w:r w:rsidRPr="007D69A2">
        <w:rPr>
          <w:rFonts w:ascii="Times New Roman" w:hAnsi="Times New Roman" w:cs="Times New Roman"/>
          <w:bCs/>
          <w:szCs w:val="28"/>
          <w:lang w:val="en-US"/>
        </w:rPr>
        <w:t>I</w:t>
      </w:r>
      <w:r w:rsidRPr="007D69A2">
        <w:rPr>
          <w:rFonts w:ascii="Times New Roman" w:hAnsi="Times New Roman" w:cs="Times New Roman"/>
          <w:bCs/>
          <w:szCs w:val="28"/>
        </w:rPr>
        <w:t>ОШТАН АДМИНИСТРАЦИ)</w:t>
      </w:r>
    </w:p>
    <w:p w:rsidR="00777ED1" w:rsidRDefault="00777ED1" w:rsidP="00777ED1">
      <w:pPr>
        <w:pStyle w:val="ConsPlusNormal"/>
        <w:jc w:val="right"/>
        <w:rPr>
          <w:rStyle w:val="a3"/>
          <w:b w:val="0"/>
          <w:szCs w:val="28"/>
        </w:rPr>
      </w:pPr>
    </w:p>
    <w:p w:rsidR="00777ED1" w:rsidRPr="00B94B8E" w:rsidRDefault="00777ED1" w:rsidP="00777ED1">
      <w:pPr>
        <w:pStyle w:val="a4"/>
        <w:jc w:val="center"/>
        <w:rPr>
          <w:rStyle w:val="a3"/>
          <w:rFonts w:ascii="Times New Roman" w:hAnsi="Times New Roman" w:cs="Times New Roman"/>
          <w:sz w:val="20"/>
          <w:szCs w:val="28"/>
        </w:rPr>
      </w:pPr>
    </w:p>
    <w:p w:rsidR="00777ED1" w:rsidRPr="004724C4" w:rsidRDefault="00777ED1" w:rsidP="00777ED1">
      <w:pPr>
        <w:pStyle w:val="a4"/>
        <w:jc w:val="center"/>
        <w:rPr>
          <w:rStyle w:val="a3"/>
          <w:rFonts w:ascii="Times New Roman" w:hAnsi="Times New Roman" w:cs="Times New Roman"/>
          <w:b w:val="0"/>
          <w:bCs w:val="0"/>
          <w:color w:val="auto"/>
          <w:sz w:val="28"/>
          <w:szCs w:val="28"/>
        </w:rPr>
      </w:pPr>
      <w:r w:rsidRPr="004724C4">
        <w:rPr>
          <w:rStyle w:val="a3"/>
          <w:rFonts w:ascii="Times New Roman" w:hAnsi="Times New Roman" w:cs="Times New Roman"/>
          <w:color w:val="auto"/>
          <w:sz w:val="28"/>
          <w:szCs w:val="28"/>
        </w:rPr>
        <w:t>ПОСТАНОВЛЕНИЕ</w:t>
      </w:r>
    </w:p>
    <w:tbl>
      <w:tblPr>
        <w:tblStyle w:val="a5"/>
        <w:tblW w:w="0" w:type="auto"/>
        <w:tblLook w:val="04A0"/>
      </w:tblPr>
      <w:tblGrid>
        <w:gridCol w:w="2660"/>
        <w:gridCol w:w="5811"/>
        <w:gridCol w:w="1100"/>
      </w:tblGrid>
      <w:tr w:rsidR="00777ED1" w:rsidRPr="00752071" w:rsidTr="007767A3">
        <w:tc>
          <w:tcPr>
            <w:tcW w:w="2660" w:type="dxa"/>
            <w:tcBorders>
              <w:top w:val="nil"/>
              <w:left w:val="nil"/>
              <w:bottom w:val="single" w:sz="4" w:space="0" w:color="auto"/>
              <w:right w:val="nil"/>
            </w:tcBorders>
          </w:tcPr>
          <w:p w:rsidR="00777ED1" w:rsidRPr="00752071" w:rsidRDefault="00777ED1" w:rsidP="007767A3">
            <w:pPr>
              <w:pStyle w:val="a4"/>
              <w:jc w:val="center"/>
              <w:rPr>
                <w:rStyle w:val="a3"/>
                <w:rFonts w:ascii="Times New Roman" w:hAnsi="Times New Roman" w:cs="Times New Roman"/>
                <w:b w:val="0"/>
                <w:bCs w:val="0"/>
                <w:sz w:val="28"/>
                <w:szCs w:val="28"/>
              </w:rPr>
            </w:pPr>
          </w:p>
        </w:tc>
        <w:tc>
          <w:tcPr>
            <w:tcW w:w="5812" w:type="dxa"/>
            <w:tcBorders>
              <w:top w:val="nil"/>
              <w:left w:val="nil"/>
              <w:bottom w:val="nil"/>
              <w:right w:val="nil"/>
            </w:tcBorders>
          </w:tcPr>
          <w:p w:rsidR="00777ED1" w:rsidRPr="00752071" w:rsidRDefault="00777ED1" w:rsidP="007767A3">
            <w:pPr>
              <w:pStyle w:val="a4"/>
              <w:jc w:val="right"/>
              <w:rPr>
                <w:rStyle w:val="a3"/>
                <w:rFonts w:ascii="Times New Roman" w:hAnsi="Times New Roman" w:cs="Times New Roman"/>
                <w:b w:val="0"/>
                <w:sz w:val="28"/>
                <w:szCs w:val="28"/>
              </w:rPr>
            </w:pPr>
            <w:r w:rsidRPr="00752071">
              <w:rPr>
                <w:rStyle w:val="a3"/>
                <w:rFonts w:ascii="Times New Roman" w:hAnsi="Times New Roman" w:cs="Times New Roman"/>
                <w:sz w:val="28"/>
                <w:szCs w:val="28"/>
              </w:rPr>
              <w:t>№</w:t>
            </w:r>
          </w:p>
        </w:tc>
        <w:tc>
          <w:tcPr>
            <w:tcW w:w="1100" w:type="dxa"/>
            <w:tcBorders>
              <w:top w:val="nil"/>
              <w:left w:val="nil"/>
              <w:bottom w:val="single" w:sz="4" w:space="0" w:color="auto"/>
              <w:right w:val="nil"/>
            </w:tcBorders>
          </w:tcPr>
          <w:p w:rsidR="00777ED1" w:rsidRPr="009755B6" w:rsidRDefault="00777ED1" w:rsidP="007767A3">
            <w:pPr>
              <w:pStyle w:val="a4"/>
              <w:jc w:val="center"/>
              <w:rPr>
                <w:rStyle w:val="a3"/>
                <w:rFonts w:ascii="Times New Roman" w:hAnsi="Times New Roman" w:cs="Times New Roman"/>
                <w:b w:val="0"/>
                <w:i/>
                <w:sz w:val="28"/>
                <w:szCs w:val="28"/>
              </w:rPr>
            </w:pPr>
          </w:p>
        </w:tc>
      </w:tr>
    </w:tbl>
    <w:p w:rsidR="00777ED1" w:rsidRPr="00752071" w:rsidRDefault="00777ED1" w:rsidP="00777ED1">
      <w:pPr>
        <w:pStyle w:val="a4"/>
        <w:jc w:val="center"/>
        <w:rPr>
          <w:rFonts w:ascii="Times New Roman" w:hAnsi="Times New Roman" w:cs="Times New Roman"/>
          <w:sz w:val="28"/>
          <w:szCs w:val="28"/>
        </w:rPr>
      </w:pPr>
      <w:r>
        <w:rPr>
          <w:rFonts w:ascii="Times New Roman" w:hAnsi="Times New Roman" w:cs="Times New Roman"/>
          <w:sz w:val="28"/>
          <w:szCs w:val="28"/>
        </w:rPr>
        <w:t>ст</w:t>
      </w:r>
      <w:r w:rsidRPr="00752071">
        <w:rPr>
          <w:rFonts w:ascii="Times New Roman" w:hAnsi="Times New Roman" w:cs="Times New Roman"/>
          <w:sz w:val="28"/>
          <w:szCs w:val="28"/>
        </w:rPr>
        <w:t xml:space="preserve">. </w:t>
      </w:r>
      <w:r>
        <w:rPr>
          <w:rFonts w:ascii="Times New Roman" w:hAnsi="Times New Roman" w:cs="Times New Roman"/>
          <w:sz w:val="28"/>
          <w:szCs w:val="28"/>
        </w:rPr>
        <w:t>Наурская</w:t>
      </w:r>
    </w:p>
    <w:p w:rsidR="00777ED1" w:rsidRDefault="00777ED1" w:rsidP="00777ED1">
      <w:pPr>
        <w:pStyle w:val="ConsPlusNormal"/>
        <w:jc w:val="right"/>
        <w:rPr>
          <w:rStyle w:val="a3"/>
          <w:b w:val="0"/>
          <w:szCs w:val="28"/>
        </w:rPr>
      </w:pPr>
    </w:p>
    <w:p w:rsidR="00777ED1" w:rsidRPr="00B94B8E" w:rsidRDefault="00777ED1" w:rsidP="000B205B">
      <w:pPr>
        <w:pStyle w:val="ConsPlusNormal"/>
        <w:rPr>
          <w:rStyle w:val="a3"/>
          <w:b w:val="0"/>
          <w:sz w:val="18"/>
          <w:szCs w:val="28"/>
        </w:rPr>
      </w:pPr>
    </w:p>
    <w:p w:rsidR="000B205B"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 xml:space="preserve">Об утверждении Порядка осуществления </w:t>
      </w:r>
    </w:p>
    <w:p w:rsidR="000B205B"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 xml:space="preserve">финансовым управлением </w:t>
      </w:r>
      <w:proofErr w:type="gramStart"/>
      <w:r w:rsidRPr="00EC47E7">
        <w:rPr>
          <w:rFonts w:ascii="Times New Roman" w:hAnsi="Times New Roman" w:cs="Times New Roman"/>
          <w:b/>
          <w:sz w:val="28"/>
          <w:szCs w:val="28"/>
        </w:rPr>
        <w:t>Наурского</w:t>
      </w:r>
      <w:proofErr w:type="gramEnd"/>
    </w:p>
    <w:p w:rsidR="000B205B"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муниципального района казначейского</w:t>
      </w:r>
    </w:p>
    <w:p w:rsidR="000B205B"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сопровождения средств, предоставляемых</w:t>
      </w:r>
    </w:p>
    <w:p w:rsidR="000B205B"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 xml:space="preserve">в соответствии со статьей 242.26 </w:t>
      </w:r>
      <w:proofErr w:type="gramStart"/>
      <w:r w:rsidRPr="00EC47E7">
        <w:rPr>
          <w:rFonts w:ascii="Times New Roman" w:hAnsi="Times New Roman" w:cs="Times New Roman"/>
          <w:b/>
          <w:sz w:val="28"/>
          <w:szCs w:val="28"/>
        </w:rPr>
        <w:t>Бюджетного</w:t>
      </w:r>
      <w:proofErr w:type="gramEnd"/>
    </w:p>
    <w:p w:rsidR="00777ED1" w:rsidRDefault="00EC47E7" w:rsidP="000B205B">
      <w:pPr>
        <w:tabs>
          <w:tab w:val="left" w:pos="1620"/>
        </w:tabs>
        <w:ind w:firstLine="0"/>
        <w:jc w:val="left"/>
        <w:rPr>
          <w:rFonts w:ascii="Times New Roman" w:hAnsi="Times New Roman" w:cs="Times New Roman"/>
          <w:b/>
          <w:sz w:val="28"/>
          <w:szCs w:val="28"/>
        </w:rPr>
      </w:pPr>
      <w:r w:rsidRPr="00EC47E7">
        <w:rPr>
          <w:rFonts w:ascii="Times New Roman" w:hAnsi="Times New Roman" w:cs="Times New Roman"/>
          <w:b/>
          <w:sz w:val="28"/>
          <w:szCs w:val="28"/>
        </w:rPr>
        <w:t>кодекса Российской Федерации</w:t>
      </w:r>
    </w:p>
    <w:p w:rsidR="00EC47E7" w:rsidRPr="00111917" w:rsidRDefault="00EC47E7" w:rsidP="00EC47E7">
      <w:pPr>
        <w:tabs>
          <w:tab w:val="left" w:pos="1620"/>
        </w:tabs>
        <w:ind w:firstLine="0"/>
        <w:jc w:val="center"/>
        <w:rPr>
          <w:rFonts w:ascii="Times New Roman" w:hAnsi="Times New Roman" w:cs="Times New Roman"/>
          <w:sz w:val="28"/>
          <w:szCs w:val="28"/>
        </w:rPr>
      </w:pPr>
    </w:p>
    <w:p w:rsidR="00777ED1" w:rsidRPr="0074011B" w:rsidRDefault="004724C4" w:rsidP="00777ED1">
      <w:pPr>
        <w:tabs>
          <w:tab w:val="left" w:pos="709"/>
        </w:tabs>
        <w:ind w:firstLine="709"/>
        <w:textAlignment w:val="baseline"/>
        <w:rPr>
          <w:rFonts w:ascii="Times New Roman" w:eastAsia="Times New Roman" w:hAnsi="Times New Roman" w:cs="Times New Roman"/>
          <w:color w:val="000000"/>
          <w:sz w:val="28"/>
          <w:szCs w:val="28"/>
        </w:rPr>
      </w:pPr>
      <w:r w:rsidRPr="004724C4">
        <w:rPr>
          <w:rFonts w:ascii="Times New Roman" w:eastAsia="Times New Roman" w:hAnsi="Times New Roman" w:cs="Times New Roman"/>
          <w:color w:val="000000"/>
          <w:sz w:val="28"/>
          <w:szCs w:val="28"/>
        </w:rPr>
        <w:t>В соответствии со статьей 242.23 Бюджетного кодекса Российской Федерации, постановлением Правительства Российской Федерации от 01.12.2021 N 2155 "Об утверждении общих требований к порядку осуществления финансовыми органами субъектов Российской Федерации (муниципальных образований) казначейского сопровождения средств"</w:t>
      </w:r>
      <w:r w:rsidR="00777ED1">
        <w:rPr>
          <w:rFonts w:ascii="Times New Roman" w:eastAsia="Times New Roman" w:hAnsi="Times New Roman" w:cs="Times New Roman"/>
          <w:color w:val="000000"/>
          <w:sz w:val="28"/>
          <w:szCs w:val="28"/>
        </w:rPr>
        <w:t xml:space="preserve"> </w:t>
      </w:r>
      <w:r w:rsidR="00777ED1" w:rsidRPr="0074011B">
        <w:rPr>
          <w:rFonts w:ascii="Times New Roman" w:eastAsia="Times New Roman" w:hAnsi="Times New Roman" w:cs="Times New Roman"/>
          <w:color w:val="000000"/>
          <w:sz w:val="28"/>
          <w:szCs w:val="28"/>
        </w:rPr>
        <w:t xml:space="preserve">администрация </w:t>
      </w:r>
      <w:r w:rsidR="00777ED1">
        <w:rPr>
          <w:rFonts w:ascii="Times New Roman" w:eastAsia="Times New Roman" w:hAnsi="Times New Roman" w:cs="Times New Roman"/>
          <w:color w:val="000000"/>
          <w:sz w:val="28"/>
          <w:szCs w:val="28"/>
        </w:rPr>
        <w:t xml:space="preserve">Наурского </w:t>
      </w:r>
      <w:r w:rsidR="00777ED1" w:rsidRPr="0074011B">
        <w:rPr>
          <w:rFonts w:ascii="Times New Roman" w:eastAsia="Times New Roman" w:hAnsi="Times New Roman" w:cs="Times New Roman"/>
          <w:color w:val="000000"/>
          <w:sz w:val="28"/>
          <w:szCs w:val="28"/>
        </w:rPr>
        <w:t>муниципального района</w:t>
      </w:r>
      <w:r w:rsidR="00777ED1" w:rsidRPr="0074011B">
        <w:rPr>
          <w:rFonts w:ascii="Times New Roman" w:hAnsi="Times New Roman" w:cs="Times New Roman"/>
          <w:color w:val="000000"/>
          <w:sz w:val="28"/>
          <w:szCs w:val="28"/>
        </w:rPr>
        <w:t xml:space="preserve"> </w:t>
      </w:r>
      <w:proofErr w:type="gramStart"/>
      <w:r w:rsidR="00777ED1" w:rsidRPr="0074011B">
        <w:rPr>
          <w:rFonts w:ascii="Times New Roman" w:hAnsi="Times New Roman" w:cs="Times New Roman"/>
          <w:color w:val="000000"/>
          <w:sz w:val="28"/>
          <w:szCs w:val="28"/>
        </w:rPr>
        <w:t>П</w:t>
      </w:r>
      <w:proofErr w:type="gramEnd"/>
      <w:r w:rsidR="00777ED1" w:rsidRPr="0074011B">
        <w:rPr>
          <w:rFonts w:ascii="Times New Roman" w:hAnsi="Times New Roman" w:cs="Times New Roman"/>
          <w:color w:val="000000"/>
          <w:sz w:val="28"/>
          <w:szCs w:val="28"/>
        </w:rPr>
        <w:t xml:space="preserve"> О С Т А Н О В Л Я Е Т:</w:t>
      </w:r>
    </w:p>
    <w:p w:rsidR="004724C4" w:rsidRDefault="004724C4" w:rsidP="00777ED1">
      <w:pPr>
        <w:widowControl/>
        <w:tabs>
          <w:tab w:val="left" w:pos="0"/>
        </w:tabs>
        <w:autoSpaceDE/>
        <w:autoSpaceDN/>
        <w:adjustRightInd/>
        <w:ind w:firstLine="709"/>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 </w:t>
      </w:r>
      <w:r w:rsidRPr="004724C4">
        <w:rPr>
          <w:rFonts w:ascii="Times New Roman" w:eastAsia="Times New Roman" w:hAnsi="Times New Roman" w:cs="Times New Roman"/>
          <w:color w:val="000000"/>
          <w:sz w:val="28"/>
          <w:szCs w:val="28"/>
        </w:rPr>
        <w:t xml:space="preserve">Утвердить </w:t>
      </w:r>
      <w:r>
        <w:rPr>
          <w:rFonts w:ascii="Times New Roman" w:eastAsia="Times New Roman" w:hAnsi="Times New Roman" w:cs="Times New Roman"/>
          <w:color w:val="000000"/>
          <w:sz w:val="28"/>
          <w:szCs w:val="28"/>
        </w:rPr>
        <w:t>«</w:t>
      </w:r>
      <w:r w:rsidRPr="004724C4">
        <w:rPr>
          <w:rFonts w:ascii="Times New Roman" w:eastAsia="Times New Roman" w:hAnsi="Times New Roman" w:cs="Times New Roman"/>
          <w:color w:val="000000"/>
          <w:sz w:val="28"/>
          <w:szCs w:val="28"/>
        </w:rPr>
        <w:t>Поряд</w:t>
      </w:r>
      <w:r>
        <w:rPr>
          <w:rFonts w:ascii="Times New Roman" w:eastAsia="Times New Roman" w:hAnsi="Times New Roman" w:cs="Times New Roman"/>
          <w:color w:val="000000"/>
          <w:sz w:val="28"/>
          <w:szCs w:val="28"/>
        </w:rPr>
        <w:t>ок</w:t>
      </w:r>
      <w:r w:rsidRPr="004724C4">
        <w:rPr>
          <w:rFonts w:ascii="Times New Roman" w:eastAsia="Times New Roman" w:hAnsi="Times New Roman" w:cs="Times New Roman"/>
          <w:color w:val="000000"/>
          <w:sz w:val="28"/>
          <w:szCs w:val="28"/>
        </w:rPr>
        <w:t xml:space="preserve"> осуществления финансовым управлением Наурского муниципального района казначейского сопровождения средств, предоставляемых в соответствии со статьей 242.26 Бюджетного кодекса Российской Федерации</w:t>
      </w:r>
      <w:r>
        <w:rPr>
          <w:rFonts w:ascii="Times New Roman" w:eastAsia="Times New Roman" w:hAnsi="Times New Roman" w:cs="Times New Roman"/>
          <w:color w:val="000000"/>
          <w:sz w:val="28"/>
          <w:szCs w:val="28"/>
        </w:rPr>
        <w:t>»</w:t>
      </w:r>
      <w:r w:rsidR="000B205B">
        <w:rPr>
          <w:rFonts w:ascii="Times New Roman" w:eastAsia="Times New Roman" w:hAnsi="Times New Roman" w:cs="Times New Roman"/>
          <w:color w:val="000000"/>
          <w:sz w:val="28"/>
          <w:szCs w:val="28"/>
        </w:rPr>
        <w:t>.</w:t>
      </w:r>
    </w:p>
    <w:p w:rsidR="00777ED1" w:rsidRDefault="007F708C" w:rsidP="00777ED1">
      <w:pPr>
        <w:widowControl/>
        <w:tabs>
          <w:tab w:val="left" w:pos="0"/>
        </w:tabs>
        <w:autoSpaceDE/>
        <w:autoSpaceDN/>
        <w:adjustRightInd/>
        <w:ind w:firstLine="709"/>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w:t>
      </w:r>
      <w:r w:rsidR="00777ED1">
        <w:rPr>
          <w:rFonts w:ascii="Times New Roman" w:hAnsi="Times New Roman" w:cs="Times New Roman"/>
          <w:color w:val="000000"/>
          <w:sz w:val="28"/>
          <w:szCs w:val="28"/>
        </w:rPr>
        <w:t xml:space="preserve">. </w:t>
      </w:r>
      <w:r w:rsidR="004724C4" w:rsidRPr="004724C4">
        <w:rPr>
          <w:rFonts w:ascii="Times New Roman" w:hAnsi="Times New Roman" w:cs="Times New Roman"/>
          <w:color w:val="000000"/>
          <w:sz w:val="28"/>
          <w:szCs w:val="28"/>
        </w:rPr>
        <w:t xml:space="preserve">Опубликовать настоящее постановление в </w:t>
      </w:r>
      <w:r w:rsidR="004724C4">
        <w:rPr>
          <w:rFonts w:ascii="Times New Roman" w:hAnsi="Times New Roman" w:cs="Times New Roman"/>
          <w:color w:val="000000"/>
          <w:sz w:val="28"/>
          <w:szCs w:val="28"/>
        </w:rPr>
        <w:t>газете</w:t>
      </w:r>
      <w:r w:rsidR="004724C4" w:rsidRPr="004724C4">
        <w:rPr>
          <w:rFonts w:ascii="Times New Roman" w:hAnsi="Times New Roman" w:cs="Times New Roman"/>
          <w:color w:val="000000"/>
          <w:sz w:val="28"/>
          <w:szCs w:val="28"/>
        </w:rPr>
        <w:t xml:space="preserve"> "</w:t>
      </w:r>
      <w:r w:rsidR="004724C4">
        <w:rPr>
          <w:rFonts w:ascii="Times New Roman" w:hAnsi="Times New Roman" w:cs="Times New Roman"/>
          <w:color w:val="000000"/>
          <w:sz w:val="28"/>
          <w:szCs w:val="28"/>
        </w:rPr>
        <w:t>Терская</w:t>
      </w:r>
      <w:r w:rsidR="004724C4" w:rsidRPr="004724C4">
        <w:rPr>
          <w:rFonts w:ascii="Times New Roman" w:hAnsi="Times New Roman" w:cs="Times New Roman"/>
          <w:color w:val="000000"/>
          <w:sz w:val="28"/>
          <w:szCs w:val="28"/>
        </w:rPr>
        <w:t xml:space="preserve"> </w:t>
      </w:r>
      <w:r w:rsidR="004724C4">
        <w:rPr>
          <w:rFonts w:ascii="Times New Roman" w:hAnsi="Times New Roman" w:cs="Times New Roman"/>
          <w:color w:val="000000"/>
          <w:sz w:val="28"/>
          <w:szCs w:val="28"/>
        </w:rPr>
        <w:t>правда</w:t>
      </w:r>
      <w:r w:rsidR="004724C4" w:rsidRPr="004724C4">
        <w:rPr>
          <w:rFonts w:ascii="Times New Roman" w:hAnsi="Times New Roman" w:cs="Times New Roman"/>
          <w:color w:val="000000"/>
          <w:sz w:val="28"/>
          <w:szCs w:val="28"/>
        </w:rPr>
        <w:t xml:space="preserve">" и разместить на официальном сайте </w:t>
      </w:r>
      <w:r w:rsidR="004724C4">
        <w:rPr>
          <w:rFonts w:ascii="Times New Roman" w:hAnsi="Times New Roman" w:cs="Times New Roman"/>
          <w:color w:val="000000"/>
          <w:sz w:val="28"/>
          <w:szCs w:val="28"/>
        </w:rPr>
        <w:t>администрации</w:t>
      </w:r>
      <w:r w:rsidR="004724C4" w:rsidRPr="004724C4">
        <w:rPr>
          <w:rFonts w:ascii="Times New Roman" w:hAnsi="Times New Roman" w:cs="Times New Roman"/>
          <w:color w:val="000000"/>
          <w:sz w:val="28"/>
          <w:szCs w:val="28"/>
        </w:rPr>
        <w:t>.</w:t>
      </w:r>
    </w:p>
    <w:p w:rsidR="004724C4" w:rsidRDefault="004724C4" w:rsidP="00777ED1">
      <w:pPr>
        <w:widowControl/>
        <w:tabs>
          <w:tab w:val="left" w:pos="0"/>
        </w:tabs>
        <w:autoSpaceDE/>
        <w:autoSpaceDN/>
        <w:adjustRightInd/>
        <w:ind w:firstLine="709"/>
        <w:textAlignment w:val="baseline"/>
        <w:rPr>
          <w:rFonts w:ascii="Times New Roman" w:hAnsi="Times New Roman" w:cs="Times New Roman"/>
          <w:color w:val="000000"/>
          <w:sz w:val="28"/>
          <w:szCs w:val="12"/>
        </w:rPr>
      </w:pPr>
      <w:r>
        <w:rPr>
          <w:rFonts w:ascii="Times New Roman" w:hAnsi="Times New Roman" w:cs="Times New Roman"/>
          <w:color w:val="000000"/>
          <w:sz w:val="28"/>
          <w:szCs w:val="28"/>
        </w:rPr>
        <w:t xml:space="preserve">3. </w:t>
      </w:r>
      <w:r w:rsidRPr="004724C4">
        <w:rPr>
          <w:rFonts w:ascii="Times New Roman" w:hAnsi="Times New Roman" w:cs="Times New Roman"/>
          <w:color w:val="000000"/>
          <w:sz w:val="28"/>
          <w:szCs w:val="28"/>
        </w:rPr>
        <w:t>Контроль исполнения настоящего постановления</w:t>
      </w:r>
      <w:r>
        <w:rPr>
          <w:rFonts w:ascii="Times New Roman" w:hAnsi="Times New Roman" w:cs="Times New Roman"/>
          <w:color w:val="000000"/>
          <w:sz w:val="28"/>
          <w:szCs w:val="28"/>
        </w:rPr>
        <w:t xml:space="preserve"> возложить на первого заместителя главы администрации </w:t>
      </w:r>
      <w:proofErr w:type="spellStart"/>
      <w:r>
        <w:rPr>
          <w:rFonts w:ascii="Times New Roman" w:hAnsi="Times New Roman" w:cs="Times New Roman"/>
          <w:color w:val="000000"/>
          <w:sz w:val="28"/>
          <w:szCs w:val="28"/>
        </w:rPr>
        <w:t>Умалатова</w:t>
      </w:r>
      <w:proofErr w:type="spellEnd"/>
      <w:r>
        <w:rPr>
          <w:rFonts w:ascii="Times New Roman" w:hAnsi="Times New Roman" w:cs="Times New Roman"/>
          <w:color w:val="000000"/>
          <w:sz w:val="28"/>
          <w:szCs w:val="28"/>
        </w:rPr>
        <w:t xml:space="preserve"> Х.В.</w:t>
      </w:r>
    </w:p>
    <w:p w:rsidR="00777ED1" w:rsidRPr="000B205B" w:rsidRDefault="000B205B" w:rsidP="00AA408A">
      <w:pPr>
        <w:pStyle w:val="ConsPlusNormal"/>
        <w:jc w:val="both"/>
        <w:rPr>
          <w:rStyle w:val="a3"/>
          <w:b w:val="0"/>
          <w:sz w:val="28"/>
          <w:szCs w:val="28"/>
        </w:rPr>
      </w:pPr>
      <w:r w:rsidRPr="000B205B">
        <w:rPr>
          <w:rStyle w:val="a3"/>
          <w:b w:val="0"/>
          <w:sz w:val="28"/>
          <w:szCs w:val="28"/>
        </w:rPr>
        <w:t xml:space="preserve">          4.</w:t>
      </w:r>
      <w:r w:rsidRPr="000B205B">
        <w:rPr>
          <w:sz w:val="28"/>
          <w:szCs w:val="28"/>
        </w:rPr>
        <w:t xml:space="preserve"> </w:t>
      </w:r>
      <w:r w:rsidRPr="00935199">
        <w:rPr>
          <w:sz w:val="28"/>
          <w:szCs w:val="28"/>
        </w:rPr>
        <w:t xml:space="preserve">Настоящее </w:t>
      </w:r>
      <w:r>
        <w:rPr>
          <w:sz w:val="28"/>
          <w:szCs w:val="28"/>
        </w:rPr>
        <w:t>п</w:t>
      </w:r>
      <w:r w:rsidRPr="00935199">
        <w:rPr>
          <w:sz w:val="28"/>
          <w:szCs w:val="28"/>
        </w:rPr>
        <w:t>остановление вступает в силу со дня его официального опубликования (обнародования).</w:t>
      </w:r>
      <w:r>
        <w:rPr>
          <w:rStyle w:val="a3"/>
          <w:b w:val="0"/>
          <w:sz w:val="28"/>
          <w:szCs w:val="28"/>
        </w:rPr>
        <w:t xml:space="preserve"> </w:t>
      </w:r>
    </w:p>
    <w:p w:rsidR="00777ED1" w:rsidRDefault="00777ED1" w:rsidP="00777ED1">
      <w:pPr>
        <w:pStyle w:val="ConsPlusNormal"/>
        <w:jc w:val="right"/>
        <w:rPr>
          <w:rStyle w:val="a3"/>
          <w:b w:val="0"/>
          <w:szCs w:val="28"/>
        </w:rPr>
      </w:pPr>
    </w:p>
    <w:p w:rsidR="00777ED1" w:rsidRDefault="00777ED1" w:rsidP="00777ED1">
      <w:pPr>
        <w:pStyle w:val="ConsPlusNormal"/>
        <w:jc w:val="right"/>
        <w:rPr>
          <w:rStyle w:val="a3"/>
          <w:b w:val="0"/>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90"/>
        <w:gridCol w:w="2484"/>
        <w:gridCol w:w="3197"/>
      </w:tblGrid>
      <w:tr w:rsidR="00777ED1" w:rsidRPr="00752071" w:rsidTr="007767A3">
        <w:tc>
          <w:tcPr>
            <w:tcW w:w="3936" w:type="dxa"/>
          </w:tcPr>
          <w:p w:rsidR="00777ED1" w:rsidRPr="00752071" w:rsidRDefault="00777ED1" w:rsidP="007767A3">
            <w:pPr>
              <w:pStyle w:val="a4"/>
              <w:tabs>
                <w:tab w:val="left" w:pos="9498"/>
              </w:tabs>
              <w:rPr>
                <w:rFonts w:ascii="Times New Roman" w:hAnsi="Times New Roman" w:cs="Times New Roman"/>
                <w:sz w:val="28"/>
                <w:szCs w:val="28"/>
              </w:rPr>
            </w:pPr>
            <w:r>
              <w:rPr>
                <w:rFonts w:ascii="Times New Roman" w:hAnsi="Times New Roman" w:cs="Times New Roman"/>
                <w:sz w:val="28"/>
                <w:szCs w:val="28"/>
              </w:rPr>
              <w:t>Глава администрации</w:t>
            </w:r>
          </w:p>
        </w:tc>
        <w:tc>
          <w:tcPr>
            <w:tcW w:w="2540" w:type="dxa"/>
          </w:tcPr>
          <w:p w:rsidR="00777ED1" w:rsidRPr="009755B6" w:rsidRDefault="00777ED1" w:rsidP="007767A3">
            <w:pPr>
              <w:tabs>
                <w:tab w:val="left" w:pos="9498"/>
              </w:tabs>
              <w:ind w:firstLine="0"/>
              <w:jc w:val="center"/>
              <w:rPr>
                <w:rFonts w:ascii="Times New Roman" w:hAnsi="Times New Roman" w:cs="Times New Roman"/>
                <w:i/>
                <w:sz w:val="28"/>
                <w:szCs w:val="28"/>
              </w:rPr>
            </w:pPr>
          </w:p>
        </w:tc>
        <w:tc>
          <w:tcPr>
            <w:tcW w:w="3238" w:type="dxa"/>
          </w:tcPr>
          <w:p w:rsidR="00777ED1" w:rsidRPr="00752071" w:rsidRDefault="004724C4" w:rsidP="007767A3">
            <w:pPr>
              <w:tabs>
                <w:tab w:val="left" w:pos="9498"/>
              </w:tabs>
              <w:ind w:firstLine="0"/>
              <w:jc w:val="right"/>
              <w:rPr>
                <w:rFonts w:ascii="Times New Roman" w:hAnsi="Times New Roman" w:cs="Times New Roman"/>
                <w:sz w:val="28"/>
                <w:szCs w:val="28"/>
              </w:rPr>
            </w:pPr>
            <w:r>
              <w:rPr>
                <w:rFonts w:ascii="Times New Roman" w:hAnsi="Times New Roman" w:cs="Times New Roman"/>
                <w:sz w:val="28"/>
                <w:szCs w:val="28"/>
              </w:rPr>
              <w:t>Р</w:t>
            </w:r>
            <w:r w:rsidR="00777ED1" w:rsidRPr="00752071">
              <w:rPr>
                <w:rFonts w:ascii="Times New Roman" w:hAnsi="Times New Roman" w:cs="Times New Roman"/>
                <w:sz w:val="28"/>
                <w:szCs w:val="28"/>
              </w:rPr>
              <w:t>.</w:t>
            </w:r>
            <w:r>
              <w:rPr>
                <w:rFonts w:ascii="Times New Roman" w:hAnsi="Times New Roman" w:cs="Times New Roman"/>
                <w:sz w:val="28"/>
                <w:szCs w:val="28"/>
              </w:rPr>
              <w:t>Р</w:t>
            </w:r>
            <w:r w:rsidR="00777ED1" w:rsidRPr="00752071">
              <w:rPr>
                <w:rFonts w:ascii="Times New Roman" w:hAnsi="Times New Roman" w:cs="Times New Roman"/>
                <w:sz w:val="28"/>
                <w:szCs w:val="28"/>
              </w:rPr>
              <w:t xml:space="preserve">. </w:t>
            </w:r>
            <w:r>
              <w:rPr>
                <w:rFonts w:ascii="Times New Roman" w:hAnsi="Times New Roman" w:cs="Times New Roman"/>
                <w:sz w:val="28"/>
                <w:szCs w:val="28"/>
              </w:rPr>
              <w:t>Джанхотов</w:t>
            </w:r>
          </w:p>
        </w:tc>
      </w:tr>
    </w:tbl>
    <w:p w:rsidR="00777ED1" w:rsidRDefault="00777ED1" w:rsidP="00777ED1">
      <w:pPr>
        <w:pStyle w:val="ConsPlusNormal"/>
        <w:jc w:val="both"/>
        <w:rPr>
          <w:rStyle w:val="a3"/>
          <w:b w:val="0"/>
          <w:szCs w:val="28"/>
        </w:rPr>
      </w:pPr>
    </w:p>
    <w:p w:rsidR="00777ED1" w:rsidRDefault="00777ED1" w:rsidP="000B205B">
      <w:pPr>
        <w:pStyle w:val="ConsPlusNormal"/>
        <w:rPr>
          <w:rStyle w:val="a3"/>
          <w:b w:val="0"/>
          <w:szCs w:val="28"/>
        </w:rPr>
      </w:pPr>
    </w:p>
    <w:p w:rsidR="000B205B" w:rsidRDefault="000B205B" w:rsidP="000B205B">
      <w:pPr>
        <w:pStyle w:val="ConsPlusNormal"/>
        <w:rPr>
          <w:rStyle w:val="a3"/>
          <w:b w:val="0"/>
          <w:szCs w:val="28"/>
        </w:rPr>
      </w:pPr>
      <w:r>
        <w:rPr>
          <w:rStyle w:val="a3"/>
          <w:b w:val="0"/>
          <w:szCs w:val="28"/>
        </w:rPr>
        <w:t xml:space="preserve">Исп. </w:t>
      </w:r>
      <w:proofErr w:type="spellStart"/>
      <w:r>
        <w:rPr>
          <w:rStyle w:val="a3"/>
          <w:b w:val="0"/>
          <w:szCs w:val="28"/>
        </w:rPr>
        <w:t>Умалатов</w:t>
      </w:r>
      <w:proofErr w:type="spellEnd"/>
      <w:r>
        <w:rPr>
          <w:rStyle w:val="a3"/>
          <w:b w:val="0"/>
          <w:szCs w:val="28"/>
        </w:rPr>
        <w:t xml:space="preserve"> Х.В.</w:t>
      </w:r>
    </w:p>
    <w:p w:rsidR="000B205B" w:rsidRDefault="000B205B" w:rsidP="000B205B">
      <w:pPr>
        <w:pStyle w:val="ConsPlusNormal"/>
        <w:rPr>
          <w:rStyle w:val="a3"/>
          <w:b w:val="0"/>
          <w:szCs w:val="28"/>
        </w:rPr>
      </w:pPr>
      <w:r>
        <w:rPr>
          <w:rStyle w:val="a3"/>
          <w:b w:val="0"/>
          <w:szCs w:val="28"/>
        </w:rPr>
        <w:t>Тел. 8928 337-77-10</w:t>
      </w:r>
    </w:p>
    <w:p w:rsidR="00347AC3" w:rsidRPr="00BE0426" w:rsidRDefault="004724C4" w:rsidP="004724C4">
      <w:pPr>
        <w:jc w:val="right"/>
        <w:rPr>
          <w:rFonts w:ascii="Times New Roman" w:hAnsi="Times New Roman" w:cs="Times New Roman"/>
          <w:sz w:val="28"/>
          <w:szCs w:val="28"/>
        </w:rPr>
      </w:pPr>
      <w:r w:rsidRPr="00BE0426">
        <w:rPr>
          <w:rFonts w:ascii="Times New Roman" w:hAnsi="Times New Roman" w:cs="Times New Roman"/>
          <w:sz w:val="28"/>
          <w:szCs w:val="28"/>
        </w:rPr>
        <w:lastRenderedPageBreak/>
        <w:t>Приложение 1</w:t>
      </w:r>
    </w:p>
    <w:p w:rsidR="00FE0B21" w:rsidRPr="00BE0426" w:rsidRDefault="00FE0B21" w:rsidP="004724C4">
      <w:pPr>
        <w:jc w:val="right"/>
        <w:rPr>
          <w:rFonts w:ascii="Times New Roman" w:hAnsi="Times New Roman" w:cs="Times New Roman"/>
          <w:sz w:val="28"/>
          <w:szCs w:val="28"/>
        </w:rPr>
      </w:pPr>
    </w:p>
    <w:p w:rsidR="00FE0B21" w:rsidRPr="00BE0426" w:rsidRDefault="00FE0B21" w:rsidP="00FE0B21">
      <w:pPr>
        <w:jc w:val="center"/>
        <w:rPr>
          <w:rFonts w:ascii="Times New Roman" w:hAnsi="Times New Roman" w:cs="Times New Roman"/>
          <w:b/>
          <w:bCs/>
          <w:sz w:val="28"/>
          <w:szCs w:val="28"/>
        </w:rPr>
      </w:pPr>
      <w:r w:rsidRPr="00BE0426">
        <w:rPr>
          <w:rFonts w:ascii="Times New Roman" w:hAnsi="Times New Roman" w:cs="Times New Roman"/>
          <w:b/>
          <w:bCs/>
          <w:sz w:val="28"/>
          <w:szCs w:val="28"/>
        </w:rPr>
        <w:t>Порядок осуществления финансовым управлением Наурского муниципального района казначейского сопровождения средств, предоставляемых в соответствии со статьей 242.26 Бюджетного кодекса Российской Федерации</w:t>
      </w:r>
    </w:p>
    <w:p w:rsidR="00FE0B21" w:rsidRPr="00BE0426" w:rsidRDefault="00FE0B21" w:rsidP="00FE0B21">
      <w:pPr>
        <w:jc w:val="center"/>
        <w:rPr>
          <w:rFonts w:ascii="Times New Roman" w:hAnsi="Times New Roman" w:cs="Times New Roman"/>
          <w:b/>
          <w:bCs/>
          <w:sz w:val="28"/>
          <w:szCs w:val="28"/>
        </w:rPr>
      </w:pPr>
    </w:p>
    <w:p w:rsidR="00FE0B21"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1. Настоящий Порядок устанавливает правила осуществления Финансовым управлением Наурского муниципального района (далее - Финансовое управление) казначейского сопровождения средств, предоставляемых участникам казначейского сопровождения средств, определенных из бюджета Наурского муниципального района (далее - целевые средства).</w:t>
      </w:r>
    </w:p>
    <w:p w:rsidR="00B0503A"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 xml:space="preserve">2. </w:t>
      </w:r>
      <w:r w:rsidRPr="00B0503A">
        <w:rPr>
          <w:rFonts w:ascii="Times New Roman" w:hAnsi="Times New Roman" w:cs="Times New Roman"/>
          <w:sz w:val="28"/>
          <w:szCs w:val="28"/>
        </w:rPr>
        <w:t>Казначейское сопровождение средств в соответствии с пунктом первым может осуществляться территориальным органом Федерального казначейства при осуществлении им отдельных функций финансового органа в соответствии со статьей 220.2 Бюджетного Кодекса Российской Федерации.</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3</w:t>
      </w:r>
      <w:r w:rsidR="00BE0426">
        <w:rPr>
          <w:rFonts w:ascii="Times New Roman" w:hAnsi="Times New Roman" w:cs="Times New Roman"/>
          <w:sz w:val="28"/>
          <w:szCs w:val="28"/>
        </w:rPr>
        <w:t xml:space="preserve">. </w:t>
      </w:r>
      <w:r w:rsidR="00FE0B21" w:rsidRPr="00BE0426">
        <w:rPr>
          <w:rFonts w:ascii="Times New Roman" w:hAnsi="Times New Roman" w:cs="Times New Roman"/>
          <w:sz w:val="28"/>
          <w:szCs w:val="28"/>
        </w:rPr>
        <w:t>Положения настоящего Порядка, установленные для участников казначейского сопровождения, распространяются на обособленные (структурные) подразделения участников казначейского сопровождения при предоставлении им целевых средств.</w:t>
      </w:r>
    </w:p>
    <w:p w:rsidR="00692FC2"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4</w:t>
      </w:r>
      <w:r w:rsidR="00BE0426">
        <w:rPr>
          <w:rFonts w:ascii="Times New Roman" w:hAnsi="Times New Roman" w:cs="Times New Roman"/>
          <w:sz w:val="28"/>
          <w:szCs w:val="28"/>
        </w:rPr>
        <w:t xml:space="preserve">. </w:t>
      </w:r>
      <w:r w:rsidR="003041F4" w:rsidRPr="00BE0426">
        <w:rPr>
          <w:rFonts w:ascii="Times New Roman" w:hAnsi="Times New Roman" w:cs="Times New Roman"/>
          <w:sz w:val="28"/>
          <w:szCs w:val="28"/>
        </w:rPr>
        <w:t>В</w:t>
      </w:r>
      <w:r w:rsidR="00692FC2" w:rsidRPr="00BE0426">
        <w:rPr>
          <w:rFonts w:ascii="Times New Roman" w:hAnsi="Times New Roman" w:cs="Times New Roman"/>
          <w:sz w:val="28"/>
          <w:szCs w:val="28"/>
        </w:rPr>
        <w:t xml:space="preserve"> соответствии с пунктом 5 статьи 242.23 Финансовое управление </w:t>
      </w:r>
      <w:r w:rsidR="00C928B7" w:rsidRPr="00BE0426">
        <w:rPr>
          <w:rFonts w:ascii="Times New Roman" w:hAnsi="Times New Roman" w:cs="Times New Roman"/>
          <w:sz w:val="28"/>
          <w:szCs w:val="28"/>
        </w:rPr>
        <w:t xml:space="preserve">вправе осуществлять казначейское сопровождение </w:t>
      </w:r>
      <w:r w:rsidR="00692FC2" w:rsidRPr="00BE0426">
        <w:rPr>
          <w:rFonts w:ascii="Times New Roman" w:hAnsi="Times New Roman" w:cs="Times New Roman"/>
          <w:sz w:val="28"/>
          <w:szCs w:val="28"/>
        </w:rPr>
        <w:t>в случа</w:t>
      </w:r>
      <w:r w:rsidR="00E36C60">
        <w:rPr>
          <w:rFonts w:ascii="Times New Roman" w:hAnsi="Times New Roman" w:cs="Times New Roman"/>
          <w:sz w:val="28"/>
          <w:szCs w:val="28"/>
        </w:rPr>
        <w:t>е</w:t>
      </w:r>
      <w:r w:rsidR="00692FC2" w:rsidRPr="00BE0426">
        <w:rPr>
          <w:rFonts w:ascii="Times New Roman" w:hAnsi="Times New Roman" w:cs="Times New Roman"/>
          <w:sz w:val="28"/>
          <w:szCs w:val="28"/>
        </w:rPr>
        <w:t xml:space="preserve"> установлен</w:t>
      </w:r>
      <w:r w:rsidR="00C928B7" w:rsidRPr="00BE0426">
        <w:rPr>
          <w:rFonts w:ascii="Times New Roman" w:hAnsi="Times New Roman" w:cs="Times New Roman"/>
          <w:sz w:val="28"/>
          <w:szCs w:val="28"/>
        </w:rPr>
        <w:t>ия такой необходимости</w:t>
      </w:r>
      <w:r w:rsidR="00692FC2" w:rsidRPr="00BE0426">
        <w:rPr>
          <w:rFonts w:ascii="Times New Roman" w:hAnsi="Times New Roman" w:cs="Times New Roman"/>
          <w:sz w:val="28"/>
          <w:szCs w:val="28"/>
        </w:rPr>
        <w:t xml:space="preserve"> решениями совета депутатов Наурского муниципального района</w:t>
      </w:r>
      <w:r w:rsidR="003041F4" w:rsidRPr="00BE0426">
        <w:rPr>
          <w:rFonts w:ascii="Times New Roman" w:hAnsi="Times New Roman" w:cs="Times New Roman"/>
          <w:sz w:val="28"/>
          <w:szCs w:val="28"/>
        </w:rPr>
        <w:t>.</w:t>
      </w:r>
    </w:p>
    <w:p w:rsidR="00692FC2"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5</w:t>
      </w:r>
      <w:r w:rsidR="00BE0426">
        <w:rPr>
          <w:rFonts w:ascii="Times New Roman" w:hAnsi="Times New Roman" w:cs="Times New Roman"/>
          <w:sz w:val="28"/>
          <w:szCs w:val="28"/>
        </w:rPr>
        <w:t xml:space="preserve">. </w:t>
      </w:r>
      <w:r w:rsidR="00692FC2" w:rsidRPr="00BE0426">
        <w:rPr>
          <w:rFonts w:ascii="Times New Roman" w:hAnsi="Times New Roman" w:cs="Times New Roman"/>
          <w:sz w:val="28"/>
          <w:szCs w:val="28"/>
        </w:rPr>
        <w:t>Казначейское сопровождение осуществляется в отношении средств, определ</w:t>
      </w:r>
      <w:r w:rsidR="003041F4" w:rsidRPr="00BE0426">
        <w:rPr>
          <w:rFonts w:ascii="Times New Roman" w:hAnsi="Times New Roman" w:cs="Times New Roman"/>
          <w:sz w:val="28"/>
          <w:szCs w:val="28"/>
        </w:rPr>
        <w:t>яемых</w:t>
      </w:r>
      <w:r w:rsidR="00692FC2" w:rsidRPr="00BE0426">
        <w:rPr>
          <w:rFonts w:ascii="Times New Roman" w:hAnsi="Times New Roman" w:cs="Times New Roman"/>
          <w:sz w:val="28"/>
          <w:szCs w:val="28"/>
        </w:rPr>
        <w:t xml:space="preserve"> в соответствии со статьей 242.26 Бюджетного кодекса в соответствии с общими требованиями, установленными Правительством Российской Федерации, содержащими в том числе положения, предусмотренные подпунктом 3 пункта 2, пунктом 3 статьи 242.23 БК РФ, а также требования к порядку санкционирования операций со средствами участников казначейского сопровождения, устанавливаемому финансовым </w:t>
      </w:r>
      <w:r w:rsidR="00EC4FCC" w:rsidRPr="00BE0426">
        <w:rPr>
          <w:rFonts w:ascii="Times New Roman" w:hAnsi="Times New Roman" w:cs="Times New Roman"/>
          <w:sz w:val="28"/>
          <w:szCs w:val="28"/>
        </w:rPr>
        <w:t>управлением</w:t>
      </w:r>
      <w:r w:rsidR="00692FC2" w:rsidRPr="00BE0426">
        <w:rPr>
          <w:rFonts w:ascii="Times New Roman" w:hAnsi="Times New Roman" w:cs="Times New Roman"/>
          <w:sz w:val="28"/>
          <w:szCs w:val="28"/>
        </w:rPr>
        <w:t>.</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6</w:t>
      </w:r>
      <w:r w:rsidR="00FE0B21" w:rsidRPr="00BE0426">
        <w:rPr>
          <w:rFonts w:ascii="Times New Roman" w:hAnsi="Times New Roman" w:cs="Times New Roman"/>
          <w:sz w:val="28"/>
          <w:szCs w:val="28"/>
        </w:rPr>
        <w:t xml:space="preserve">. Операции с целевыми средствами осуществляются на казначейских счетах, предусмотренных подпунктом 6.1 пункта 1 статьи 242.14 Бюджетного кодекса Российской Федерации (далее - Бюджетный кодекс), открытых </w:t>
      </w:r>
      <w:r w:rsidR="001A51D3" w:rsidRPr="00BE0426">
        <w:rPr>
          <w:rFonts w:ascii="Times New Roman" w:hAnsi="Times New Roman" w:cs="Times New Roman"/>
          <w:sz w:val="28"/>
          <w:szCs w:val="28"/>
        </w:rPr>
        <w:t xml:space="preserve">в </w:t>
      </w:r>
      <w:r w:rsidR="00FE0B21" w:rsidRPr="00BE0426">
        <w:rPr>
          <w:rFonts w:ascii="Times New Roman" w:hAnsi="Times New Roman" w:cs="Times New Roman"/>
          <w:sz w:val="28"/>
          <w:szCs w:val="28"/>
        </w:rPr>
        <w:t>финансовом управлени</w:t>
      </w:r>
      <w:r w:rsidR="001A51D3" w:rsidRPr="00BE0426">
        <w:rPr>
          <w:rFonts w:ascii="Times New Roman" w:hAnsi="Times New Roman" w:cs="Times New Roman"/>
          <w:sz w:val="28"/>
          <w:szCs w:val="28"/>
        </w:rPr>
        <w:t>и</w:t>
      </w:r>
      <w:r w:rsidR="00FE0B21" w:rsidRPr="00BE0426">
        <w:rPr>
          <w:rFonts w:ascii="Times New Roman" w:hAnsi="Times New Roman" w:cs="Times New Roman"/>
          <w:sz w:val="28"/>
          <w:szCs w:val="28"/>
        </w:rPr>
        <w:t xml:space="preserve"> для осуществления и отражения операций с денежными средствами участников казначейского сопровождения. </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7</w:t>
      </w:r>
      <w:r w:rsidR="00FE0B21" w:rsidRPr="00BE0426">
        <w:rPr>
          <w:rFonts w:ascii="Times New Roman" w:hAnsi="Times New Roman" w:cs="Times New Roman"/>
          <w:sz w:val="28"/>
          <w:szCs w:val="28"/>
        </w:rPr>
        <w:t xml:space="preserve">. Лицевые счета открываются в Финансовом управлении участникам казначейского сопровождения, получающим целевые средства, в соответствии с </w:t>
      </w:r>
      <w:r w:rsidR="00954C5F" w:rsidRPr="00BE0426">
        <w:rPr>
          <w:rFonts w:ascii="Times New Roman" w:hAnsi="Times New Roman" w:cs="Times New Roman"/>
          <w:sz w:val="28"/>
          <w:szCs w:val="28"/>
        </w:rPr>
        <w:t xml:space="preserve">настоящим </w:t>
      </w:r>
      <w:r w:rsidR="00FE0B21" w:rsidRPr="00BE0426">
        <w:rPr>
          <w:rFonts w:ascii="Times New Roman" w:hAnsi="Times New Roman" w:cs="Times New Roman"/>
          <w:sz w:val="28"/>
          <w:szCs w:val="28"/>
        </w:rPr>
        <w:t>порядком в случа</w:t>
      </w:r>
      <w:r w:rsidR="005101B4" w:rsidRPr="00BE0426">
        <w:rPr>
          <w:rFonts w:ascii="Times New Roman" w:hAnsi="Times New Roman" w:cs="Times New Roman"/>
          <w:sz w:val="28"/>
          <w:szCs w:val="28"/>
        </w:rPr>
        <w:t>е</w:t>
      </w:r>
      <w:r w:rsidR="00FE0B21" w:rsidRPr="00BE0426">
        <w:rPr>
          <w:rFonts w:ascii="Times New Roman" w:hAnsi="Times New Roman" w:cs="Times New Roman"/>
          <w:sz w:val="28"/>
          <w:szCs w:val="28"/>
        </w:rPr>
        <w:t xml:space="preserve"> установлен</w:t>
      </w:r>
      <w:r w:rsidR="005101B4" w:rsidRPr="00BE0426">
        <w:rPr>
          <w:rFonts w:ascii="Times New Roman" w:hAnsi="Times New Roman" w:cs="Times New Roman"/>
          <w:sz w:val="28"/>
          <w:szCs w:val="28"/>
        </w:rPr>
        <w:t>ия такой необходимости</w:t>
      </w:r>
      <w:r w:rsidR="00FE0B21" w:rsidRPr="00BE0426">
        <w:rPr>
          <w:rFonts w:ascii="Times New Roman" w:hAnsi="Times New Roman" w:cs="Times New Roman"/>
          <w:sz w:val="28"/>
          <w:szCs w:val="28"/>
        </w:rPr>
        <w:t xml:space="preserve"> решением </w:t>
      </w:r>
      <w:r w:rsidR="00DF7DBA" w:rsidRPr="00BE0426">
        <w:rPr>
          <w:rFonts w:ascii="Times New Roman" w:hAnsi="Times New Roman" w:cs="Times New Roman"/>
          <w:sz w:val="28"/>
          <w:szCs w:val="28"/>
        </w:rPr>
        <w:t>совета депутатов Наурского</w:t>
      </w:r>
      <w:r w:rsidR="00FE0B21" w:rsidRPr="00BE0426">
        <w:rPr>
          <w:rFonts w:ascii="Times New Roman" w:hAnsi="Times New Roman" w:cs="Times New Roman"/>
          <w:sz w:val="28"/>
          <w:szCs w:val="28"/>
        </w:rPr>
        <w:t xml:space="preserve"> </w:t>
      </w:r>
      <w:r w:rsidR="00DF7DBA" w:rsidRPr="00BE0426">
        <w:rPr>
          <w:rFonts w:ascii="Times New Roman" w:hAnsi="Times New Roman" w:cs="Times New Roman"/>
          <w:sz w:val="28"/>
          <w:szCs w:val="28"/>
        </w:rPr>
        <w:t xml:space="preserve">муниципального района Чеченской Республики </w:t>
      </w:r>
      <w:r w:rsidR="00FE0B21" w:rsidRPr="00BE0426">
        <w:rPr>
          <w:rFonts w:ascii="Times New Roman" w:hAnsi="Times New Roman" w:cs="Times New Roman"/>
          <w:sz w:val="28"/>
          <w:szCs w:val="28"/>
        </w:rPr>
        <w:t>о бюджете на очередной финансовый год и плановый период.</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8</w:t>
      </w:r>
      <w:r w:rsidR="00FE0B21" w:rsidRPr="00BE0426">
        <w:rPr>
          <w:rFonts w:ascii="Times New Roman" w:hAnsi="Times New Roman" w:cs="Times New Roman"/>
          <w:sz w:val="28"/>
          <w:szCs w:val="28"/>
        </w:rPr>
        <w:t xml:space="preserve">. Казначейское сопровождение </w:t>
      </w:r>
      <w:r w:rsidR="002246B7" w:rsidRPr="00BE0426">
        <w:rPr>
          <w:rFonts w:ascii="Times New Roman" w:hAnsi="Times New Roman" w:cs="Times New Roman"/>
          <w:sz w:val="28"/>
          <w:szCs w:val="28"/>
        </w:rPr>
        <w:t xml:space="preserve">может </w:t>
      </w:r>
      <w:r w:rsidR="00FE0B21" w:rsidRPr="00BE0426">
        <w:rPr>
          <w:rFonts w:ascii="Times New Roman" w:hAnsi="Times New Roman" w:cs="Times New Roman"/>
          <w:sz w:val="28"/>
          <w:szCs w:val="28"/>
        </w:rPr>
        <w:t>осуществлят</w:t>
      </w:r>
      <w:r w:rsidR="002246B7" w:rsidRPr="00BE0426">
        <w:rPr>
          <w:rFonts w:ascii="Times New Roman" w:hAnsi="Times New Roman" w:cs="Times New Roman"/>
          <w:sz w:val="28"/>
          <w:szCs w:val="28"/>
        </w:rPr>
        <w:t>ь</w:t>
      </w:r>
      <w:r w:rsidR="00FE0B21" w:rsidRPr="00BE0426">
        <w:rPr>
          <w:rFonts w:ascii="Times New Roman" w:hAnsi="Times New Roman" w:cs="Times New Roman"/>
          <w:sz w:val="28"/>
          <w:szCs w:val="28"/>
        </w:rPr>
        <w:t>ся в отношении целевых средств, предоставляемых с целью исполнения обязательств по заключенным с участниками казначейского сопровождения:</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lastRenderedPageBreak/>
        <w:t xml:space="preserve">1) муниципальным контрактам (договорам) о поставке товаров, выполнении работ, оказании услуг, заключенным муниципальными заказчиками, учреждениями </w:t>
      </w:r>
      <w:r w:rsidR="00DF7DBA" w:rsidRPr="00BE0426">
        <w:rPr>
          <w:rFonts w:ascii="Times New Roman" w:hAnsi="Times New Roman" w:cs="Times New Roman"/>
          <w:sz w:val="28"/>
          <w:szCs w:val="28"/>
        </w:rPr>
        <w:t>муниципального образования</w:t>
      </w:r>
      <w:r w:rsidRPr="00BE0426">
        <w:rPr>
          <w:rFonts w:ascii="Times New Roman" w:hAnsi="Times New Roman" w:cs="Times New Roman"/>
          <w:sz w:val="28"/>
          <w:szCs w:val="28"/>
        </w:rPr>
        <w:t>, бюджетными и (или) автономными учреждениями городского округа (далее - муниципальный контракт);</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2) договорам (соглашениям) о предоставлении субсидий, договорам о предоставлении бюджетных инвестиций в соответствии со статьей 80 Бюджетного кодекса (далее - договор (соглашение), договорам о предоставлении взносов в уставные (складочные) капиталы (вкладов в имущество) юридических лиц (их дочерних обществ), источником финансового обеспечения исполнения которых являются указанные субсидии и бюджетные инвестиции (далее - взнос (вклад);</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3) контрактам (договорам) о поставке товаров, выполнении работ, оказании услуг, источником финансового обеспечения исполнения которых являются средства, указанные в подпунктах 1 и 2 настоящего пункта (далее - контракт (договор).</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9</w:t>
      </w:r>
      <w:r w:rsidR="00FE0B21" w:rsidRPr="00BE0426">
        <w:rPr>
          <w:rFonts w:ascii="Times New Roman" w:hAnsi="Times New Roman" w:cs="Times New Roman"/>
          <w:sz w:val="28"/>
          <w:szCs w:val="28"/>
        </w:rPr>
        <w:t>. Операции по списанию целевых средств участников казначейского сопровождения, отраженных на лицевых счетах, проводятся после осуществления финансовым управлением санкционирования расходов в соответствии с порядком санкционирования расходов участников казначейского сопровождения Финансовым управлением (далее - порядок санкционирования целевых средств), и проверки представленных документов, установленных порядком санкционирования целевых средств, подтверждающих возникновение денежных обязательств участников казначейского сопровождения (далее - документы-основания).</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Санкционирование расходов при казначейском сопровождении целевых средств осуществляется в соответствии со сведениями об операциях с целевыми средствами, представляемыми участниками казначейского сопровождения в Финансовое управление</w:t>
      </w:r>
      <w:r w:rsidR="00E36C60">
        <w:rPr>
          <w:rFonts w:ascii="Times New Roman" w:hAnsi="Times New Roman" w:cs="Times New Roman"/>
          <w:sz w:val="28"/>
          <w:szCs w:val="28"/>
        </w:rPr>
        <w:t>.</w:t>
      </w:r>
    </w:p>
    <w:p w:rsidR="00FE0B21" w:rsidRPr="00BE0426" w:rsidRDefault="00B0503A" w:rsidP="00FE0B21">
      <w:pPr>
        <w:rPr>
          <w:rFonts w:ascii="Times New Roman" w:hAnsi="Times New Roman" w:cs="Times New Roman"/>
          <w:sz w:val="28"/>
          <w:szCs w:val="28"/>
        </w:rPr>
      </w:pPr>
      <w:r>
        <w:rPr>
          <w:rFonts w:ascii="Times New Roman" w:hAnsi="Times New Roman" w:cs="Times New Roman"/>
          <w:sz w:val="28"/>
          <w:szCs w:val="28"/>
        </w:rPr>
        <w:t>10</w:t>
      </w:r>
      <w:r w:rsidR="00FE0B21" w:rsidRPr="00BE0426">
        <w:rPr>
          <w:rFonts w:ascii="Times New Roman" w:hAnsi="Times New Roman" w:cs="Times New Roman"/>
          <w:sz w:val="28"/>
          <w:szCs w:val="28"/>
        </w:rPr>
        <w:t>. Финансовое управление осуществляет расширенное казначейское сопровождение целевых средств в случаях и порядке, установленных Правительством Российской Федерации.</w:t>
      </w:r>
    </w:p>
    <w:p w:rsidR="00FE0B21" w:rsidRPr="00BE0426" w:rsidRDefault="00BE0426" w:rsidP="00FE0B21">
      <w:pPr>
        <w:rPr>
          <w:rFonts w:ascii="Times New Roman" w:hAnsi="Times New Roman" w:cs="Times New Roman"/>
          <w:sz w:val="28"/>
          <w:szCs w:val="28"/>
        </w:rPr>
      </w:pPr>
      <w:r>
        <w:rPr>
          <w:rFonts w:ascii="Times New Roman" w:hAnsi="Times New Roman" w:cs="Times New Roman"/>
          <w:sz w:val="28"/>
          <w:szCs w:val="28"/>
        </w:rPr>
        <w:t>1</w:t>
      </w:r>
      <w:r w:rsidR="00B0503A">
        <w:rPr>
          <w:rFonts w:ascii="Times New Roman" w:hAnsi="Times New Roman" w:cs="Times New Roman"/>
          <w:sz w:val="28"/>
          <w:szCs w:val="28"/>
        </w:rPr>
        <w:t>1</w:t>
      </w:r>
      <w:r w:rsidR="00FE0B21" w:rsidRPr="00BE0426">
        <w:rPr>
          <w:rFonts w:ascii="Times New Roman" w:hAnsi="Times New Roman" w:cs="Times New Roman"/>
          <w:sz w:val="28"/>
          <w:szCs w:val="28"/>
        </w:rPr>
        <w:t>. При казначейском сопровождении целевых средств в муниципальные контракты, договоры (соглашения), контракты (договоры) включаются следующие условия:</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 xml:space="preserve">1) запрет на перечисление целевых средств в случаях, указанных в пункте </w:t>
      </w:r>
      <w:r w:rsidR="00814548">
        <w:rPr>
          <w:rFonts w:ascii="Times New Roman" w:hAnsi="Times New Roman" w:cs="Times New Roman"/>
          <w:sz w:val="28"/>
          <w:szCs w:val="28"/>
        </w:rPr>
        <w:t>11</w:t>
      </w:r>
      <w:r w:rsidRPr="00BE0426">
        <w:rPr>
          <w:rFonts w:ascii="Times New Roman" w:hAnsi="Times New Roman" w:cs="Times New Roman"/>
          <w:sz w:val="28"/>
          <w:szCs w:val="28"/>
        </w:rPr>
        <w:t xml:space="preserve"> настоящего Порядка;</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2) об открытии участником казначейского сопровождения целевых средств лицевого счета в Финансовом управлении в целях осуществления операций с целевыми средствами в соответствии с настоящим Порядком;</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3) о представлении в Финансовое управление документов, установленных порядком санкционирования целевых средств;</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 xml:space="preserve">4) об указании в муниципальных контрактах, договорах (соглашениях), контрактах (договорах), распоряжениях о совершении казначейских платежей (далее - распоряжение) и расчетных документах (за исключением распоряжений и расчетных документов, представляемых в связи с исполнением муниципальных контрактов, договоров (соглашений), контрактов (договоров), содержащих сведения, составляющие </w:t>
      </w:r>
      <w:r w:rsidRPr="00BE0426">
        <w:rPr>
          <w:rFonts w:ascii="Times New Roman" w:hAnsi="Times New Roman" w:cs="Times New Roman"/>
          <w:sz w:val="28"/>
          <w:szCs w:val="28"/>
        </w:rPr>
        <w:lastRenderedPageBreak/>
        <w:t>государственную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реестре документов-оснований идентификатора муниципального контракта, договора (соглашения), контракта (договора) в соответствии с порядком формирования идентификатора муниципального контракта, договора (соглашения) при казначейском сопровождении средств, устанавливаемым Финансовым управлением;</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5) о ведении раздельного учета результатов финансово-хозяйственной деятельности по каждому муниципальному контракту, договору (соглашению), контракту (договору) в соответствии с порядком, определенным Правительством Российской Федерации.</w:t>
      </w:r>
    </w:p>
    <w:p w:rsidR="00FE0B21" w:rsidRPr="00BE0426" w:rsidRDefault="00BE0426" w:rsidP="00FE0B21">
      <w:pPr>
        <w:rPr>
          <w:rFonts w:ascii="Times New Roman" w:hAnsi="Times New Roman" w:cs="Times New Roman"/>
          <w:sz w:val="28"/>
          <w:szCs w:val="28"/>
        </w:rPr>
      </w:pPr>
      <w:r>
        <w:rPr>
          <w:rFonts w:ascii="Times New Roman" w:hAnsi="Times New Roman" w:cs="Times New Roman"/>
          <w:sz w:val="28"/>
          <w:szCs w:val="28"/>
        </w:rPr>
        <w:t>1</w:t>
      </w:r>
      <w:r w:rsidR="00B0503A">
        <w:rPr>
          <w:rFonts w:ascii="Times New Roman" w:hAnsi="Times New Roman" w:cs="Times New Roman"/>
          <w:sz w:val="28"/>
          <w:szCs w:val="28"/>
        </w:rPr>
        <w:t>2</w:t>
      </w:r>
      <w:r w:rsidR="00FE0B21" w:rsidRPr="00BE0426">
        <w:rPr>
          <w:rFonts w:ascii="Times New Roman" w:hAnsi="Times New Roman" w:cs="Times New Roman"/>
          <w:sz w:val="28"/>
          <w:szCs w:val="28"/>
        </w:rPr>
        <w:t xml:space="preserve">. Устанавливается запрет на перечисление целевых средств с лицевого счета: </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кредитной организации (далее - банк);</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2) в целях размещения средств на депозитах, а также в иные финансовые инструменты, за исключением случаев, установленных федеральными законами, нормативными правовыми актами Правительства Российской Федерации</w:t>
      </w:r>
      <w:r w:rsidR="007B712F" w:rsidRPr="00BE0426">
        <w:rPr>
          <w:rFonts w:ascii="Times New Roman" w:hAnsi="Times New Roman" w:cs="Times New Roman"/>
          <w:sz w:val="28"/>
          <w:szCs w:val="28"/>
        </w:rPr>
        <w:t xml:space="preserve"> и Чеченской Республики </w:t>
      </w:r>
      <w:r w:rsidRPr="00BE0426">
        <w:rPr>
          <w:rFonts w:ascii="Times New Roman" w:hAnsi="Times New Roman" w:cs="Times New Roman"/>
          <w:sz w:val="28"/>
          <w:szCs w:val="28"/>
        </w:rPr>
        <w:t xml:space="preserve">или нормативными правовыми актами </w:t>
      </w:r>
      <w:r w:rsidR="00DF7DBA" w:rsidRPr="00BE0426">
        <w:rPr>
          <w:rFonts w:ascii="Times New Roman" w:hAnsi="Times New Roman" w:cs="Times New Roman"/>
          <w:sz w:val="28"/>
          <w:szCs w:val="28"/>
        </w:rPr>
        <w:t>Наурского муниципального района</w:t>
      </w:r>
      <w:r w:rsidRPr="00BE0426">
        <w:rPr>
          <w:rFonts w:ascii="Times New Roman" w:hAnsi="Times New Roman" w:cs="Times New Roman"/>
          <w:sz w:val="28"/>
          <w:szCs w:val="28"/>
        </w:rPr>
        <w:t>;</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3) на счета, открытые в банке участнику казначейского сопровождения целевых средств, за исключением:</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оплаты обязательств участника казначейского сопровождения целевых средств в соответствии с валютным законодательством Российской Федерации;</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оплаты обязательств участника казначейского сопровождения целевых средств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оплаты фактически поставленных товаров (выполненных работ, оказанных услуг), источником финансового обеспечения которых являются целевые средства, в случае если участник казначейского сопровождения не привлекает для поставки товаров, выполнения работ, оказания услуг иных юридических лиц, а также при условии представления документов-оснований и (или) иных документов, предусмотренных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целевых средств;</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 xml:space="preserve">возмещения произведенных участником казначейского сопровождения </w:t>
      </w:r>
      <w:r w:rsidRPr="00BE0426">
        <w:rPr>
          <w:rFonts w:ascii="Times New Roman" w:hAnsi="Times New Roman" w:cs="Times New Roman"/>
          <w:sz w:val="28"/>
          <w:szCs w:val="28"/>
        </w:rPr>
        <w:lastRenderedPageBreak/>
        <w:t>целевых средств расходов (части расходов) при условии представления документов в соответствии с абзацем четвертым настоящего подпункта, а также копий платежных поручений, реестров платежных поручений и иных документов, подтверждающих оплату произведенных участником казначейского сопровождения целевых средств расходов (части расходов), а также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целевых средств, если условиями муниципального контракта, договора (соглашения), контракта (договора) предусмотрено возмещение произведенных участником казначейского сопровождения целевых средств расходов (части расходов);</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4) на счета, открытые в банках юридическим лицам, заключившим с участником казначейского сопровождения целевых средств договоры (соглашения), контракты (договоры), за исключением договоров (соглашений),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целевых средств инженерных сетей, коммуникаций, сооружений, а также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Российской Федерации, приобретения услуг по приему платежей от физических лиц, осуществляемых платежными агентами.</w:t>
      </w:r>
    </w:p>
    <w:p w:rsidR="00FE0B21" w:rsidRPr="00BE0426" w:rsidRDefault="00BE0426" w:rsidP="00FE0B21">
      <w:pPr>
        <w:rPr>
          <w:rFonts w:ascii="Times New Roman" w:hAnsi="Times New Roman" w:cs="Times New Roman"/>
          <w:sz w:val="28"/>
          <w:szCs w:val="28"/>
        </w:rPr>
      </w:pPr>
      <w:r>
        <w:rPr>
          <w:rFonts w:ascii="Times New Roman" w:hAnsi="Times New Roman" w:cs="Times New Roman"/>
          <w:sz w:val="28"/>
          <w:szCs w:val="28"/>
        </w:rPr>
        <w:t>1</w:t>
      </w:r>
      <w:r w:rsidR="00B0503A">
        <w:rPr>
          <w:rFonts w:ascii="Times New Roman" w:hAnsi="Times New Roman" w:cs="Times New Roman"/>
          <w:sz w:val="28"/>
          <w:szCs w:val="28"/>
        </w:rPr>
        <w:t>3</w:t>
      </w:r>
      <w:r w:rsidR="00FE0B21" w:rsidRPr="00BE0426">
        <w:rPr>
          <w:rFonts w:ascii="Times New Roman" w:hAnsi="Times New Roman" w:cs="Times New Roman"/>
          <w:sz w:val="28"/>
          <w:szCs w:val="28"/>
        </w:rPr>
        <w:t>. Казначейское сопровождение целевых средств, предоставляемых на основании муниципальных контрактов, договоров (соглашений) или контрактов (договоров), содержащих сведения, составляющие государственную тайну, осуществляется с соблюдением требований, установленных законодательством Российской Федерации о государственной тайне.</w:t>
      </w:r>
    </w:p>
    <w:p w:rsidR="00FE0B21" w:rsidRPr="00BE0426"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1</w:t>
      </w:r>
      <w:r w:rsidR="00B0503A">
        <w:rPr>
          <w:rFonts w:ascii="Times New Roman" w:hAnsi="Times New Roman" w:cs="Times New Roman"/>
          <w:sz w:val="28"/>
          <w:szCs w:val="28"/>
        </w:rPr>
        <w:t>4</w:t>
      </w:r>
      <w:r w:rsidRPr="00BE0426">
        <w:rPr>
          <w:rFonts w:ascii="Times New Roman" w:hAnsi="Times New Roman" w:cs="Times New Roman"/>
          <w:sz w:val="28"/>
          <w:szCs w:val="28"/>
        </w:rPr>
        <w:t>. В случае, если федеральными законами или решениями Правительства Российской Федерации, предусмотренными подпунктом 2 пункта 1 статьи 242.26 Бюджетного кодекса, установлены требования о казначейском сопровождении целевых средств, предоставляемых на основании концессионных соглашений и соглашений о государственно-частном партнерстве (далее - соглашения с привлечением внебюджетных источников), Финансовым управлением осуществляется казначейское сопровождение указанных целевых средств и устанавливается требование о распространении положений настоящего Порядка на договоры (соглашения), заключаемые в рамках соглашений с привлечением внебюджетных источников.</w:t>
      </w:r>
    </w:p>
    <w:p w:rsidR="00FE0B21" w:rsidRPr="00FE0B21" w:rsidRDefault="00FE0B21" w:rsidP="00FE0B21">
      <w:pPr>
        <w:rPr>
          <w:rFonts w:ascii="Times New Roman" w:hAnsi="Times New Roman" w:cs="Times New Roman"/>
          <w:sz w:val="28"/>
          <w:szCs w:val="28"/>
        </w:rPr>
      </w:pPr>
      <w:r w:rsidRPr="00BE0426">
        <w:rPr>
          <w:rFonts w:ascii="Times New Roman" w:hAnsi="Times New Roman" w:cs="Times New Roman"/>
          <w:sz w:val="28"/>
          <w:szCs w:val="28"/>
        </w:rPr>
        <w:t>1</w:t>
      </w:r>
      <w:r w:rsidR="00B0503A">
        <w:rPr>
          <w:rFonts w:ascii="Times New Roman" w:hAnsi="Times New Roman" w:cs="Times New Roman"/>
          <w:sz w:val="28"/>
          <w:szCs w:val="28"/>
        </w:rPr>
        <w:t>5</w:t>
      </w:r>
      <w:r w:rsidRPr="00BE0426">
        <w:rPr>
          <w:rFonts w:ascii="Times New Roman" w:hAnsi="Times New Roman" w:cs="Times New Roman"/>
          <w:sz w:val="28"/>
          <w:szCs w:val="28"/>
        </w:rPr>
        <w:t xml:space="preserve">. Бюджетный мониторинг при открытии лицевых счетов и </w:t>
      </w:r>
      <w:r w:rsidRPr="00BE0426">
        <w:rPr>
          <w:rFonts w:ascii="Times New Roman" w:hAnsi="Times New Roman" w:cs="Times New Roman"/>
          <w:sz w:val="28"/>
          <w:szCs w:val="28"/>
        </w:rPr>
        <w:lastRenderedPageBreak/>
        <w:t>осуществлении операций на лицевых счетах проводится территориальным органом Федерального казначейства в порядке, установленном Правительством Российской Федерации в соответствии со статьей 242.13-1 Бюджетного кодекса.</w:t>
      </w:r>
    </w:p>
    <w:p w:rsidR="00A41CF8" w:rsidRPr="004724C4" w:rsidRDefault="00A41CF8" w:rsidP="00B0503A">
      <w:pPr>
        <w:ind w:firstLine="0"/>
        <w:rPr>
          <w:rFonts w:ascii="Times New Roman" w:hAnsi="Times New Roman" w:cs="Times New Roman"/>
          <w:sz w:val="28"/>
          <w:szCs w:val="28"/>
        </w:rPr>
      </w:pPr>
    </w:p>
    <w:sectPr w:rsidR="00A41CF8" w:rsidRPr="004724C4" w:rsidSect="00B94B8E">
      <w:pgSz w:w="11906" w:h="16838"/>
      <w:pgMar w:top="568" w:right="850"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9BC" w:rsidRDefault="003179BC" w:rsidP="00474C49">
      <w:r>
        <w:separator/>
      </w:r>
    </w:p>
  </w:endnote>
  <w:endnote w:type="continuationSeparator" w:id="0">
    <w:p w:rsidR="003179BC" w:rsidRDefault="003179BC" w:rsidP="00474C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9BC" w:rsidRDefault="003179BC" w:rsidP="00474C49">
      <w:r>
        <w:separator/>
      </w:r>
    </w:p>
  </w:footnote>
  <w:footnote w:type="continuationSeparator" w:id="0">
    <w:p w:rsidR="003179BC" w:rsidRDefault="003179BC" w:rsidP="00474C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91108E"/>
    <w:multiLevelType w:val="multilevel"/>
    <w:tmpl w:val="B900DE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77ED1"/>
    <w:rsid w:val="000028ED"/>
    <w:rsid w:val="0005207A"/>
    <w:rsid w:val="00094C8E"/>
    <w:rsid w:val="00095175"/>
    <w:rsid w:val="000B205B"/>
    <w:rsid w:val="000E4DFD"/>
    <w:rsid w:val="00114975"/>
    <w:rsid w:val="00142BC7"/>
    <w:rsid w:val="00144BF9"/>
    <w:rsid w:val="001A51D3"/>
    <w:rsid w:val="001E0045"/>
    <w:rsid w:val="002246B7"/>
    <w:rsid w:val="003041F4"/>
    <w:rsid w:val="003179BC"/>
    <w:rsid w:val="00332EC7"/>
    <w:rsid w:val="00347AC3"/>
    <w:rsid w:val="003738B3"/>
    <w:rsid w:val="003826B5"/>
    <w:rsid w:val="003964E2"/>
    <w:rsid w:val="00431D60"/>
    <w:rsid w:val="00457179"/>
    <w:rsid w:val="004724C4"/>
    <w:rsid w:val="0047414A"/>
    <w:rsid w:val="00474C49"/>
    <w:rsid w:val="00490FEB"/>
    <w:rsid w:val="004C1DE5"/>
    <w:rsid w:val="004C7616"/>
    <w:rsid w:val="004D0126"/>
    <w:rsid w:val="004F23DB"/>
    <w:rsid w:val="004F69D0"/>
    <w:rsid w:val="005101B4"/>
    <w:rsid w:val="00591BE2"/>
    <w:rsid w:val="005D4722"/>
    <w:rsid w:val="00651CD5"/>
    <w:rsid w:val="00692FC2"/>
    <w:rsid w:val="00721DF6"/>
    <w:rsid w:val="00750576"/>
    <w:rsid w:val="00756530"/>
    <w:rsid w:val="007775C1"/>
    <w:rsid w:val="00777ED1"/>
    <w:rsid w:val="007B712F"/>
    <w:rsid w:val="007F708C"/>
    <w:rsid w:val="00814548"/>
    <w:rsid w:val="00824539"/>
    <w:rsid w:val="00883839"/>
    <w:rsid w:val="0088701D"/>
    <w:rsid w:val="008E0581"/>
    <w:rsid w:val="00921C44"/>
    <w:rsid w:val="00954C5F"/>
    <w:rsid w:val="009675AB"/>
    <w:rsid w:val="00971756"/>
    <w:rsid w:val="009868AE"/>
    <w:rsid w:val="0099477A"/>
    <w:rsid w:val="009A0A78"/>
    <w:rsid w:val="009C38AC"/>
    <w:rsid w:val="009D1F8C"/>
    <w:rsid w:val="00A41CF8"/>
    <w:rsid w:val="00A75D3A"/>
    <w:rsid w:val="00AA408A"/>
    <w:rsid w:val="00AD010E"/>
    <w:rsid w:val="00B03245"/>
    <w:rsid w:val="00B0503A"/>
    <w:rsid w:val="00B1116B"/>
    <w:rsid w:val="00B6124F"/>
    <w:rsid w:val="00B916FB"/>
    <w:rsid w:val="00B94048"/>
    <w:rsid w:val="00B94B8E"/>
    <w:rsid w:val="00BA4A59"/>
    <w:rsid w:val="00BD2FB9"/>
    <w:rsid w:val="00BE0426"/>
    <w:rsid w:val="00BF3877"/>
    <w:rsid w:val="00C63F5D"/>
    <w:rsid w:val="00C928B7"/>
    <w:rsid w:val="00CA1CA7"/>
    <w:rsid w:val="00CD1046"/>
    <w:rsid w:val="00CD5456"/>
    <w:rsid w:val="00D47E80"/>
    <w:rsid w:val="00D83DD2"/>
    <w:rsid w:val="00DB272F"/>
    <w:rsid w:val="00DF7DBA"/>
    <w:rsid w:val="00E36C60"/>
    <w:rsid w:val="00E539A7"/>
    <w:rsid w:val="00E6671C"/>
    <w:rsid w:val="00EC47E7"/>
    <w:rsid w:val="00EC49B2"/>
    <w:rsid w:val="00EC4FCC"/>
    <w:rsid w:val="00F04966"/>
    <w:rsid w:val="00F161FF"/>
    <w:rsid w:val="00F6769D"/>
    <w:rsid w:val="00FE0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ED1"/>
    <w:pPr>
      <w:widowControl w:val="0"/>
      <w:autoSpaceDE w:val="0"/>
      <w:autoSpaceDN w:val="0"/>
      <w:adjustRightInd w:val="0"/>
      <w:ind w:firstLine="720"/>
      <w:jc w:val="both"/>
    </w:pPr>
    <w:rPr>
      <w:rFonts w:ascii="Arial" w:eastAsiaTheme="minorEastAsia"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777ED1"/>
    <w:rPr>
      <w:b/>
      <w:bCs/>
      <w:color w:val="26282F"/>
    </w:rPr>
  </w:style>
  <w:style w:type="paragraph" w:customStyle="1" w:styleId="a4">
    <w:name w:val="Таблицы (моноширинный)"/>
    <w:basedOn w:val="a"/>
    <w:next w:val="a"/>
    <w:uiPriority w:val="99"/>
    <w:rsid w:val="00777ED1"/>
    <w:pPr>
      <w:ind w:firstLine="0"/>
      <w:jc w:val="left"/>
    </w:pPr>
    <w:rPr>
      <w:rFonts w:ascii="Courier New" w:hAnsi="Courier New" w:cs="Courier New"/>
    </w:rPr>
  </w:style>
  <w:style w:type="table" w:styleId="a5">
    <w:name w:val="Table Grid"/>
    <w:basedOn w:val="a1"/>
    <w:rsid w:val="00777ED1"/>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77ED1"/>
    <w:pPr>
      <w:widowControl w:val="0"/>
      <w:autoSpaceDE w:val="0"/>
      <w:autoSpaceDN w:val="0"/>
      <w:adjustRightInd w:val="0"/>
    </w:pPr>
    <w:rPr>
      <w:rFonts w:eastAsiaTheme="minorEastAsia"/>
      <w:lang w:eastAsia="ru-RU"/>
    </w:rPr>
  </w:style>
  <w:style w:type="paragraph" w:customStyle="1" w:styleId="ConsPlusNonformat">
    <w:name w:val="ConsPlusNonformat"/>
    <w:uiPriority w:val="99"/>
    <w:rsid w:val="00777ED1"/>
    <w:pPr>
      <w:widowControl w:val="0"/>
      <w:autoSpaceDE w:val="0"/>
      <w:autoSpaceDN w:val="0"/>
      <w:adjustRightInd w:val="0"/>
    </w:pPr>
    <w:rPr>
      <w:rFonts w:ascii="Courier New" w:eastAsiaTheme="minorEastAsia" w:hAnsi="Courier New" w:cs="Courier New"/>
      <w:sz w:val="20"/>
      <w:szCs w:val="20"/>
      <w:lang w:eastAsia="ru-RU"/>
    </w:rPr>
  </w:style>
  <w:style w:type="paragraph" w:styleId="a6">
    <w:name w:val="Balloon Text"/>
    <w:basedOn w:val="a"/>
    <w:link w:val="a7"/>
    <w:uiPriority w:val="99"/>
    <w:semiHidden/>
    <w:unhideWhenUsed/>
    <w:rsid w:val="00777ED1"/>
    <w:rPr>
      <w:rFonts w:ascii="Tahoma" w:hAnsi="Tahoma" w:cs="Tahoma"/>
      <w:sz w:val="16"/>
      <w:szCs w:val="16"/>
    </w:rPr>
  </w:style>
  <w:style w:type="character" w:customStyle="1" w:styleId="a7">
    <w:name w:val="Текст выноски Знак"/>
    <w:basedOn w:val="a0"/>
    <w:link w:val="a6"/>
    <w:uiPriority w:val="99"/>
    <w:semiHidden/>
    <w:rsid w:val="00777ED1"/>
    <w:rPr>
      <w:rFonts w:ascii="Tahoma" w:eastAsiaTheme="minorEastAsia" w:hAnsi="Tahoma" w:cs="Tahoma"/>
      <w:sz w:val="16"/>
      <w:szCs w:val="16"/>
      <w:lang w:eastAsia="ru-RU"/>
    </w:rPr>
  </w:style>
  <w:style w:type="character" w:styleId="a8">
    <w:name w:val="Hyperlink"/>
    <w:basedOn w:val="a0"/>
    <w:uiPriority w:val="99"/>
    <w:unhideWhenUsed/>
    <w:rsid w:val="00114975"/>
    <w:rPr>
      <w:color w:val="0000FF" w:themeColor="hyperlink"/>
      <w:u w:val="single"/>
    </w:rPr>
  </w:style>
  <w:style w:type="paragraph" w:styleId="a9">
    <w:name w:val="header"/>
    <w:basedOn w:val="a"/>
    <w:link w:val="aa"/>
    <w:uiPriority w:val="99"/>
    <w:semiHidden/>
    <w:unhideWhenUsed/>
    <w:rsid w:val="00474C49"/>
    <w:pPr>
      <w:tabs>
        <w:tab w:val="center" w:pos="4677"/>
        <w:tab w:val="right" w:pos="9355"/>
      </w:tabs>
    </w:pPr>
  </w:style>
  <w:style w:type="character" w:customStyle="1" w:styleId="aa">
    <w:name w:val="Верхний колонтитул Знак"/>
    <w:basedOn w:val="a0"/>
    <w:link w:val="a9"/>
    <w:uiPriority w:val="99"/>
    <w:semiHidden/>
    <w:rsid w:val="00474C49"/>
    <w:rPr>
      <w:rFonts w:ascii="Arial" w:eastAsiaTheme="minorEastAsia" w:hAnsi="Arial" w:cs="Arial"/>
      <w:lang w:eastAsia="ru-RU"/>
    </w:rPr>
  </w:style>
  <w:style w:type="paragraph" w:styleId="ab">
    <w:name w:val="footer"/>
    <w:basedOn w:val="a"/>
    <w:link w:val="ac"/>
    <w:uiPriority w:val="99"/>
    <w:semiHidden/>
    <w:unhideWhenUsed/>
    <w:rsid w:val="00474C49"/>
    <w:pPr>
      <w:tabs>
        <w:tab w:val="center" w:pos="4677"/>
        <w:tab w:val="right" w:pos="9355"/>
      </w:tabs>
    </w:pPr>
  </w:style>
  <w:style w:type="character" w:customStyle="1" w:styleId="ac">
    <w:name w:val="Нижний колонтитул Знак"/>
    <w:basedOn w:val="a0"/>
    <w:link w:val="ab"/>
    <w:uiPriority w:val="99"/>
    <w:semiHidden/>
    <w:rsid w:val="00474C49"/>
    <w:rPr>
      <w:rFonts w:ascii="Arial" w:eastAsiaTheme="minorEastAsia" w:hAnsi="Arial" w:cs="Arial"/>
      <w:lang w:eastAsia="ru-RU"/>
    </w:rPr>
  </w:style>
  <w:style w:type="paragraph" w:styleId="ad">
    <w:name w:val="List Paragraph"/>
    <w:basedOn w:val="a"/>
    <w:uiPriority w:val="34"/>
    <w:qFormat/>
    <w:rsid w:val="00B0503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6</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Тамара</cp:lastModifiedBy>
  <cp:revision>38</cp:revision>
  <cp:lastPrinted>2023-11-01T13:09:00Z</cp:lastPrinted>
  <dcterms:created xsi:type="dcterms:W3CDTF">2023-10-20T07:17:00Z</dcterms:created>
  <dcterms:modified xsi:type="dcterms:W3CDTF">2023-11-01T13:10:00Z</dcterms:modified>
</cp:coreProperties>
</file>